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5926B" w14:textId="65C311AB" w:rsidR="000A52CF" w:rsidRPr="000A52CF" w:rsidRDefault="000A52CF" w:rsidP="000A52CF">
      <w:pPr>
        <w:pStyle w:val="a3"/>
        <w:tabs>
          <w:tab w:val="right" w:pos="9639"/>
        </w:tabs>
        <w:rPr>
          <w:rFonts w:eastAsia="MS Mincho"/>
          <w:noProof w:val="0"/>
          <w:sz w:val="24"/>
          <w:szCs w:val="24"/>
          <w:lang w:val="en-GB" w:eastAsia="en-GB"/>
        </w:rPr>
      </w:pPr>
      <w:r w:rsidRPr="000A52CF">
        <w:rPr>
          <w:rFonts w:eastAsia="MS Mincho"/>
          <w:noProof w:val="0"/>
          <w:sz w:val="24"/>
          <w:szCs w:val="24"/>
          <w:lang w:val="en-GB" w:eastAsia="en-GB"/>
        </w:rPr>
        <w:t>3GPP TSG-RAN WG2 Meeting #123bis</w:t>
      </w:r>
      <w:r w:rsidRPr="000A52CF">
        <w:rPr>
          <w:rFonts w:eastAsia="MS Mincho"/>
          <w:noProof w:val="0"/>
          <w:sz w:val="24"/>
          <w:szCs w:val="24"/>
          <w:lang w:val="en-GB" w:eastAsia="en-GB"/>
        </w:rPr>
        <w:tab/>
      </w:r>
      <w:r w:rsidR="005124AB" w:rsidRPr="005124AB">
        <w:rPr>
          <w:rFonts w:eastAsia="MS Mincho"/>
          <w:noProof w:val="0"/>
          <w:sz w:val="24"/>
          <w:szCs w:val="24"/>
          <w:lang w:val="en-GB" w:eastAsia="en-GB"/>
        </w:rPr>
        <w:t>R2-2309960</w:t>
      </w:r>
    </w:p>
    <w:p w14:paraId="4AA29EF9" w14:textId="493F98C5" w:rsidR="00934AFD" w:rsidRPr="001C7FAA" w:rsidRDefault="000A52CF" w:rsidP="000A52CF">
      <w:pPr>
        <w:pStyle w:val="a3"/>
        <w:tabs>
          <w:tab w:val="right" w:pos="9639"/>
        </w:tabs>
        <w:jc w:val="both"/>
        <w:rPr>
          <w:rFonts w:cs="Arial"/>
          <w:b w:val="0"/>
          <w:bCs/>
          <w:i/>
          <w:iCs/>
          <w:sz w:val="24"/>
          <w:lang w:eastAsia="zh-CN"/>
        </w:rPr>
      </w:pPr>
      <w:r w:rsidRPr="000A52CF">
        <w:rPr>
          <w:rFonts w:eastAsia="MS Mincho"/>
          <w:noProof w:val="0"/>
          <w:sz w:val="24"/>
          <w:szCs w:val="24"/>
          <w:lang w:val="en-GB" w:eastAsia="en-GB"/>
        </w:rPr>
        <w:t>Xiamen, China, October 9th – 13th, 2023</w:t>
      </w:r>
      <w:r w:rsidR="00F111E7">
        <w:rPr>
          <w:rFonts w:eastAsia="MS Mincho"/>
          <w:noProof w:val="0"/>
          <w:sz w:val="24"/>
          <w:szCs w:val="24"/>
          <w:lang w:val="en-GB" w:eastAsia="en-GB"/>
        </w:rPr>
        <w:t xml:space="preserve">                     </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231B291C"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7929E8">
        <w:rPr>
          <w:rFonts w:eastAsia="宋体" w:cs="Arial"/>
          <w:b/>
          <w:bCs/>
          <w:kern w:val="2"/>
          <w:sz w:val="24"/>
          <w:szCs w:val="22"/>
          <w:lang w:val="en-US" w:eastAsia="zh-CN"/>
        </w:rPr>
        <w:t>7</w:t>
      </w:r>
      <w:r w:rsidR="00D564BF">
        <w:rPr>
          <w:rFonts w:eastAsia="宋体" w:cs="Arial"/>
          <w:b/>
          <w:bCs/>
          <w:kern w:val="2"/>
          <w:sz w:val="24"/>
          <w:szCs w:val="22"/>
          <w:lang w:val="en-US" w:eastAsia="zh-CN"/>
        </w:rPr>
        <w:t>.</w:t>
      </w:r>
      <w:r w:rsidR="005424DA">
        <w:rPr>
          <w:rFonts w:eastAsia="宋体" w:cs="Arial"/>
          <w:b/>
          <w:bCs/>
          <w:kern w:val="2"/>
          <w:sz w:val="24"/>
          <w:szCs w:val="22"/>
          <w:lang w:val="en-US" w:eastAsia="zh-CN"/>
        </w:rPr>
        <w:t>7</w:t>
      </w:r>
      <w:r w:rsidR="00D564BF">
        <w:rPr>
          <w:rFonts w:eastAsia="宋体" w:cs="Arial"/>
          <w:b/>
          <w:bCs/>
          <w:kern w:val="2"/>
          <w:sz w:val="24"/>
          <w:szCs w:val="22"/>
          <w:lang w:val="en-US" w:eastAsia="zh-CN"/>
        </w:rPr>
        <w:t>.</w:t>
      </w:r>
      <w:r w:rsidR="00E164B0">
        <w:rPr>
          <w:rFonts w:eastAsia="宋体" w:cs="Arial"/>
          <w:b/>
          <w:bCs/>
          <w:kern w:val="2"/>
          <w:sz w:val="24"/>
          <w:szCs w:val="22"/>
          <w:lang w:val="en-US" w:eastAsia="zh-CN"/>
        </w:rPr>
        <w:t>4</w:t>
      </w:r>
      <w:r w:rsidR="005424DA">
        <w:rPr>
          <w:rFonts w:eastAsia="宋体" w:cs="Arial"/>
          <w:b/>
          <w:bCs/>
          <w:kern w:val="2"/>
          <w:sz w:val="24"/>
          <w:szCs w:val="22"/>
          <w:lang w:val="en-US" w:eastAsia="zh-CN"/>
        </w:rPr>
        <w:t>.1.1</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4A80C62D"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5424DA" w:rsidRPr="005424DA">
        <w:rPr>
          <w:rFonts w:ascii="Arial" w:hAnsi="Arial" w:cs="Arial"/>
          <w:b/>
          <w:bCs/>
          <w:sz w:val="24"/>
        </w:rPr>
        <w:t>Views on some remaining issues for NTN-TN mobility</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3360646C" w14:textId="2DABC985" w:rsidR="007929E8" w:rsidRDefault="00933548" w:rsidP="005C389C">
      <w:pPr>
        <w:rPr>
          <w:rFonts w:ascii="Times New Roman" w:hAnsi="Times New Roman"/>
          <w:sz w:val="22"/>
        </w:rPr>
      </w:pPr>
      <w:r>
        <w:rPr>
          <w:rFonts w:ascii="Times New Roman" w:hAnsi="Times New Roman" w:hint="eastAsia"/>
          <w:sz w:val="22"/>
        </w:rPr>
        <w:t>The</w:t>
      </w:r>
      <w:r>
        <w:rPr>
          <w:rFonts w:ascii="Times New Roman" w:hAnsi="Times New Roman"/>
          <w:sz w:val="22"/>
        </w:rPr>
        <w:t xml:space="preserve"> </w:t>
      </w:r>
      <w:r>
        <w:rPr>
          <w:rFonts w:ascii="Times New Roman" w:hAnsi="Times New Roman" w:hint="eastAsia"/>
          <w:sz w:val="22"/>
        </w:rPr>
        <w:t>latest</w:t>
      </w:r>
      <w:r>
        <w:rPr>
          <w:rFonts w:ascii="Times New Roman" w:hAnsi="Times New Roman"/>
          <w:sz w:val="22"/>
        </w:rPr>
        <w:t xml:space="preserve"> </w:t>
      </w:r>
      <w:r w:rsidR="007929E8">
        <w:rPr>
          <w:rFonts w:ascii="Times New Roman" w:hAnsi="Times New Roman"/>
          <w:sz w:val="22"/>
        </w:rPr>
        <w:t>RAN2#12</w:t>
      </w:r>
      <w:r w:rsidR="00E75C82">
        <w:rPr>
          <w:rFonts w:ascii="Times New Roman" w:hAnsi="Times New Roman"/>
          <w:sz w:val="22"/>
        </w:rPr>
        <w:t>3</w:t>
      </w:r>
      <w:r>
        <w:rPr>
          <w:rFonts w:ascii="Times New Roman" w:hAnsi="Times New Roman"/>
          <w:sz w:val="22"/>
        </w:rPr>
        <w:t xml:space="preserve"> </w:t>
      </w:r>
      <w:r>
        <w:rPr>
          <w:rFonts w:ascii="Times New Roman" w:hAnsi="Times New Roman" w:hint="eastAsia"/>
          <w:sz w:val="22"/>
        </w:rPr>
        <w:t>meeting</w:t>
      </w:r>
      <w:r w:rsidR="007929E8">
        <w:rPr>
          <w:rFonts w:ascii="Times New Roman" w:hAnsi="Times New Roman"/>
          <w:sz w:val="22"/>
        </w:rPr>
        <w:t xml:space="preserve"> made the following agreements regarding </w:t>
      </w:r>
      <w:r w:rsidR="00B3726A">
        <w:rPr>
          <w:rFonts w:ascii="Times New Roman" w:hAnsi="Times New Roman" w:hint="eastAsia"/>
          <w:sz w:val="22"/>
        </w:rPr>
        <w:t>NTN-TN</w:t>
      </w:r>
      <w:r w:rsidR="00B3726A">
        <w:rPr>
          <w:rFonts w:ascii="Times New Roman" w:hAnsi="Times New Roman"/>
          <w:sz w:val="22"/>
        </w:rPr>
        <w:t xml:space="preserve"> mobiity</w:t>
      </w:r>
      <w:r w:rsidR="00DA76E6">
        <w:rPr>
          <w:rFonts w:ascii="Times New Roman" w:hAnsi="Times New Roman"/>
          <w:sz w:val="22"/>
        </w:rPr>
        <w:t>:</w:t>
      </w:r>
    </w:p>
    <w:tbl>
      <w:tblPr>
        <w:tblStyle w:val="af1"/>
        <w:tblW w:w="0" w:type="auto"/>
        <w:tblLook w:val="04A0" w:firstRow="1" w:lastRow="0" w:firstColumn="1" w:lastColumn="0" w:noHBand="0" w:noVBand="1"/>
      </w:tblPr>
      <w:tblGrid>
        <w:gridCol w:w="9629"/>
      </w:tblGrid>
      <w:tr w:rsidR="00DA76E6" w14:paraId="79127DB7" w14:textId="77777777" w:rsidTr="00DA76E6">
        <w:tc>
          <w:tcPr>
            <w:tcW w:w="9629" w:type="dxa"/>
          </w:tcPr>
          <w:p w14:paraId="175032C6" w14:textId="77777777" w:rsidR="00673F36" w:rsidRPr="00673F36" w:rsidRDefault="00673F36" w:rsidP="005C389C">
            <w:pPr>
              <w:rPr>
                <w:rFonts w:ascii="Times New Roman" w:hAnsi="Times New Roman"/>
                <w:sz w:val="22"/>
                <w:lang w:val="en-GB"/>
              </w:rPr>
            </w:pPr>
            <w:r w:rsidRPr="00673F36">
              <w:rPr>
                <w:rFonts w:ascii="Times New Roman" w:hAnsi="Times New Roman"/>
                <w:sz w:val="22"/>
                <w:lang w:val="en-GB"/>
              </w:rPr>
              <w:t>Agreements:</w:t>
            </w:r>
          </w:p>
          <w:p w14:paraId="45331D60" w14:textId="77777777" w:rsidR="007E0CFA" w:rsidRPr="007E0CFA" w:rsidRDefault="007E0CFA" w:rsidP="007E0CFA">
            <w:pPr>
              <w:rPr>
                <w:rFonts w:ascii="Times New Roman" w:hAnsi="Times New Roman"/>
                <w:sz w:val="22"/>
                <w:lang w:val="en-GB"/>
              </w:rPr>
            </w:pPr>
            <w:r w:rsidRPr="007E0CFA">
              <w:rPr>
                <w:rFonts w:ascii="Times New Roman" w:hAnsi="Times New Roman"/>
                <w:sz w:val="22"/>
                <w:lang w:val="en-GB"/>
              </w:rPr>
              <w:t>1.</w:t>
            </w:r>
            <w:r w:rsidRPr="007E0CFA">
              <w:rPr>
                <w:rFonts w:ascii="Times New Roman" w:hAnsi="Times New Roman"/>
                <w:sz w:val="22"/>
                <w:lang w:val="en-GB"/>
              </w:rPr>
              <w:tab/>
              <w:t>Both of the NR TN coverage and EUTRA TN coverage can be provided.</w:t>
            </w:r>
          </w:p>
          <w:p w14:paraId="54FACA5C" w14:textId="77777777" w:rsidR="007E0CFA" w:rsidRPr="007E0CFA" w:rsidRDefault="007E0CFA" w:rsidP="007E0CFA">
            <w:pPr>
              <w:rPr>
                <w:rFonts w:ascii="Times New Roman" w:hAnsi="Times New Roman"/>
                <w:sz w:val="22"/>
                <w:lang w:val="en-GB"/>
              </w:rPr>
            </w:pPr>
            <w:r w:rsidRPr="007E0CFA">
              <w:rPr>
                <w:rFonts w:ascii="Times New Roman" w:hAnsi="Times New Roman"/>
                <w:sz w:val="22"/>
                <w:lang w:val="en-GB"/>
              </w:rPr>
              <w:t>2.</w:t>
            </w:r>
            <w:r w:rsidRPr="007E0CFA">
              <w:rPr>
                <w:rFonts w:ascii="Times New Roman" w:hAnsi="Times New Roman"/>
                <w:sz w:val="22"/>
                <w:lang w:val="en-GB"/>
              </w:rPr>
              <w:tab/>
              <w:t>We introduce a new SIB to provide the TN coverage information</w:t>
            </w:r>
          </w:p>
          <w:p w14:paraId="66B64218" w14:textId="34320723" w:rsidR="00DA76E6" w:rsidRPr="00673F36" w:rsidRDefault="007E0CFA" w:rsidP="007E0CFA">
            <w:pPr>
              <w:rPr>
                <w:rFonts w:ascii="Times New Roman" w:hAnsi="Times New Roman"/>
                <w:sz w:val="22"/>
                <w:lang w:val="en-GB"/>
              </w:rPr>
            </w:pPr>
            <w:r w:rsidRPr="007E0CFA">
              <w:rPr>
                <w:rFonts w:ascii="Times New Roman" w:hAnsi="Times New Roman"/>
                <w:sz w:val="22"/>
                <w:lang w:val="en-GB"/>
              </w:rPr>
              <w:t>3.</w:t>
            </w:r>
            <w:r w:rsidRPr="007E0CFA">
              <w:rPr>
                <w:rFonts w:ascii="Times New Roman" w:hAnsi="Times New Roman"/>
                <w:sz w:val="22"/>
                <w:lang w:val="en-GB"/>
              </w:rPr>
              <w:tab/>
              <w:t>A TN coverage area configuration is associated with a TN coverage Area ID. The frequency information for TN coverage area is indicated by adding TN coverage area IDs in SIB4 and SIB5.</w:t>
            </w:r>
          </w:p>
        </w:tc>
      </w:tr>
    </w:tbl>
    <w:p w14:paraId="6DA7073D" w14:textId="3B98FEC9" w:rsidR="009B4F09" w:rsidRPr="00671CC7" w:rsidRDefault="009B4F09" w:rsidP="005C389C">
      <w:pPr>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681CE2">
        <w:rPr>
          <w:rFonts w:ascii="Times New Roman" w:hAnsi="Times New Roman"/>
          <w:sz w:val="22"/>
        </w:rPr>
        <w:t xml:space="preserve">further </w:t>
      </w:r>
      <w:r w:rsidR="00994170" w:rsidRPr="00671CC7">
        <w:rPr>
          <w:rFonts w:ascii="Times New Roman" w:hAnsi="Times New Roman"/>
          <w:sz w:val="22"/>
        </w:rPr>
        <w:t xml:space="preserve">discuss </w:t>
      </w:r>
      <w:r w:rsidR="00673F36">
        <w:rPr>
          <w:rFonts w:ascii="Times New Roman" w:hAnsi="Times New Roman" w:hint="eastAsia"/>
          <w:sz w:val="22"/>
        </w:rPr>
        <w:t>s</w:t>
      </w:r>
      <w:r w:rsidR="00673F36">
        <w:rPr>
          <w:rFonts w:ascii="Times New Roman" w:hAnsi="Times New Roman"/>
          <w:sz w:val="22"/>
        </w:rPr>
        <w:t xml:space="preserve">ome </w:t>
      </w:r>
      <w:r w:rsidR="00673F36">
        <w:rPr>
          <w:rFonts w:ascii="Times New Roman" w:hAnsi="Times New Roman" w:hint="eastAsia"/>
          <w:sz w:val="22"/>
        </w:rPr>
        <w:t>remaining</w:t>
      </w:r>
      <w:r w:rsidR="00681CE2" w:rsidRPr="00671CC7">
        <w:rPr>
          <w:rFonts w:ascii="Times New Roman" w:hAnsi="Times New Roman"/>
          <w:sz w:val="22"/>
        </w:rPr>
        <w:t xml:space="preserve"> </w:t>
      </w:r>
      <w:r w:rsidR="005E14DC" w:rsidRPr="00671CC7">
        <w:rPr>
          <w:rFonts w:ascii="Times New Roman" w:hAnsi="Times New Roman"/>
          <w:sz w:val="22"/>
        </w:rPr>
        <w:t xml:space="preserve">issues </w:t>
      </w:r>
      <w:r w:rsidR="000D421C">
        <w:rPr>
          <w:rFonts w:ascii="Times New Roman" w:hAnsi="Times New Roman"/>
          <w:sz w:val="22"/>
        </w:rPr>
        <w:t xml:space="preserve">in </w:t>
      </w:r>
      <w:r w:rsidR="00B3726A">
        <w:rPr>
          <w:rFonts w:ascii="Times New Roman" w:hAnsi="Times New Roman"/>
          <w:sz w:val="22"/>
        </w:rPr>
        <w:t>NTN-TN mobility</w:t>
      </w:r>
      <w:r w:rsidR="007D7F5B">
        <w:rPr>
          <w:rFonts w:ascii="Times New Roman" w:hAnsi="Times New Roman"/>
          <w:sz w:val="22"/>
        </w:rPr>
        <w:t xml:space="preserve"> </w:t>
      </w:r>
      <w:r w:rsidR="008D2D85">
        <w:rPr>
          <w:rFonts w:ascii="Times New Roman" w:hAnsi="Times New Roman"/>
          <w:sz w:val="22"/>
        </w:rPr>
        <w:t xml:space="preserve">based on </w:t>
      </w:r>
      <w:r w:rsidR="000D421C">
        <w:rPr>
          <w:rFonts w:ascii="Times New Roman" w:hAnsi="Times New Roman"/>
          <w:sz w:val="22"/>
        </w:rPr>
        <w:t>previous discussions and</w:t>
      </w:r>
      <w:r w:rsidR="008D2D85">
        <w:rPr>
          <w:rFonts w:ascii="Times New Roman" w:hAnsi="Times New Roman"/>
          <w:sz w:val="22"/>
        </w:rPr>
        <w:t xml:space="preserve"> agreements</w:t>
      </w:r>
      <w:r w:rsidRPr="00671CC7">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6963DA12" w14:textId="4E4FBE2A" w:rsidR="00D37F14" w:rsidRPr="00B86D08" w:rsidRDefault="0016539C" w:rsidP="00B86D08">
      <w:pPr>
        <w:outlineLvl w:val="1"/>
        <w:rPr>
          <w:rFonts w:ascii="Times New Roman" w:hAnsi="Times New Roman"/>
          <w:b/>
          <w:bCs/>
          <w:sz w:val="22"/>
          <w:u w:val="single"/>
        </w:rPr>
      </w:pPr>
      <w:r>
        <w:rPr>
          <w:rFonts w:ascii="Times New Roman" w:hAnsi="Times New Roman"/>
          <w:b/>
          <w:bCs/>
          <w:sz w:val="22"/>
          <w:u w:val="single"/>
        </w:rPr>
        <w:t>TN coverage information in the new SIB</w:t>
      </w:r>
    </w:p>
    <w:p w14:paraId="02A9CF7F" w14:textId="2B8557EE" w:rsidR="007E0CFA" w:rsidRDefault="008C3999" w:rsidP="00D37F14">
      <w:pPr>
        <w:rPr>
          <w:rFonts w:ascii="Times New Roman" w:hAnsi="Times New Roman"/>
          <w:sz w:val="22"/>
        </w:rPr>
      </w:pPr>
      <w:r>
        <w:rPr>
          <w:rFonts w:ascii="Times New Roman" w:hAnsi="Times New Roman" w:hint="eastAsia"/>
          <w:sz w:val="22"/>
        </w:rPr>
        <w:t>I</w:t>
      </w:r>
      <w:r>
        <w:rPr>
          <w:rFonts w:ascii="Times New Roman" w:hAnsi="Times New Roman"/>
          <w:sz w:val="22"/>
        </w:rPr>
        <w:t>n RAN2#123 a decision is made for the exact association and inclusion for the TN coverage information. As the format of the TN coverage information has been mostly determined (i.e., area ID + area description with point + radius), some further details remain to be discussed with respect ot the new SIB introduced to include it.</w:t>
      </w:r>
    </w:p>
    <w:p w14:paraId="358B224C" w14:textId="41AD3736" w:rsidR="008C3999" w:rsidRDefault="008C3999" w:rsidP="00D37F14">
      <w:pPr>
        <w:rPr>
          <w:rFonts w:ascii="Times New Roman" w:hAnsi="Times New Roman"/>
          <w:sz w:val="22"/>
        </w:rPr>
      </w:pPr>
      <w:r>
        <w:rPr>
          <w:rFonts w:ascii="Times New Roman" w:hAnsi="Times New Roman" w:hint="eastAsia"/>
          <w:sz w:val="22"/>
        </w:rPr>
        <w:t>T</w:t>
      </w:r>
      <w:r>
        <w:rPr>
          <w:rFonts w:ascii="Times New Roman" w:hAnsi="Times New Roman"/>
          <w:sz w:val="22"/>
        </w:rPr>
        <w:t>he first issue is whether the new SIB is an essential SIB. For Rel-17 NR NTN the SIB19 was introduced to include the ephemeris information of serving cell. As UE needs the ephemeris information to calculate the timing advance to be compensated for uplink synchronization, SIB19 is defined as an essential SIB for NTN.</w:t>
      </w:r>
    </w:p>
    <w:p w14:paraId="2D2BF227" w14:textId="1821FAE5" w:rsidR="008C3999" w:rsidRDefault="008C3999" w:rsidP="00D37F14">
      <w:pPr>
        <w:rPr>
          <w:rFonts w:ascii="Times New Roman" w:hAnsi="Times New Roman"/>
          <w:sz w:val="22"/>
        </w:rPr>
      </w:pPr>
      <w:r>
        <w:rPr>
          <w:rFonts w:ascii="Times New Roman" w:hAnsi="Times New Roman" w:hint="eastAsia"/>
          <w:sz w:val="22"/>
        </w:rPr>
        <w:t>F</w:t>
      </w:r>
      <w:r>
        <w:rPr>
          <w:rFonts w:ascii="Times New Roman" w:hAnsi="Times New Roman"/>
          <w:sz w:val="22"/>
        </w:rPr>
        <w:t xml:space="preserve">or the new SIB introduced to include TN coverage information, the functionality is to reduce unnecessary measurement on TN cells or frequencies, and a failure in acquiring this new SIB does not cause essential error </w:t>
      </w:r>
      <w:r w:rsidR="00CE01B9">
        <w:rPr>
          <w:rFonts w:ascii="Times New Roman" w:hAnsi="Times New Roman"/>
          <w:sz w:val="22"/>
        </w:rPr>
        <w:t xml:space="preserve">but </w:t>
      </w:r>
      <w:r>
        <w:rPr>
          <w:rFonts w:ascii="Times New Roman" w:hAnsi="Times New Roman"/>
          <w:sz w:val="22"/>
        </w:rPr>
        <w:t>only brings more UE power consumption</w:t>
      </w:r>
      <w:r w:rsidR="00CE01B9">
        <w:rPr>
          <w:rFonts w:ascii="Times New Roman" w:hAnsi="Times New Roman"/>
          <w:sz w:val="22"/>
        </w:rPr>
        <w:t xml:space="preserve"> on measuring TN frequencies</w:t>
      </w:r>
      <w:r>
        <w:rPr>
          <w:rFonts w:ascii="Times New Roman" w:hAnsi="Times New Roman"/>
          <w:sz w:val="22"/>
        </w:rPr>
        <w:t>. Besides, for an NTN cell covering remote or isolated areas, ther</w:t>
      </w:r>
      <w:r w:rsidR="00CE01B9">
        <w:rPr>
          <w:rFonts w:ascii="Times New Roman" w:hAnsi="Times New Roman"/>
          <w:sz w:val="22"/>
        </w:rPr>
        <w:t>e</w:t>
      </w:r>
      <w:r>
        <w:rPr>
          <w:rFonts w:ascii="Times New Roman" w:hAnsi="Times New Roman"/>
          <w:sz w:val="22"/>
        </w:rPr>
        <w:t xml:space="preserve"> could be no TN coverage information to be provided. </w:t>
      </w:r>
      <w:r w:rsidR="00CE01B9">
        <w:rPr>
          <w:rFonts w:ascii="Times New Roman" w:hAnsi="Times New Roman"/>
          <w:sz w:val="22"/>
        </w:rPr>
        <w:t>Therefore</w:t>
      </w:r>
      <w:r>
        <w:rPr>
          <w:rFonts w:ascii="Times New Roman" w:hAnsi="Times New Roman"/>
          <w:sz w:val="22"/>
        </w:rPr>
        <w:t xml:space="preserve"> it is reasonable to not consider the new SIB as an essential SIB.</w:t>
      </w:r>
    </w:p>
    <w:p w14:paraId="6CE829E0" w14:textId="342B7BB3" w:rsidR="008C3999" w:rsidRPr="00CE01B9" w:rsidRDefault="008C3999" w:rsidP="00D37F14">
      <w:pPr>
        <w:rPr>
          <w:rFonts w:ascii="Times New Roman" w:hAnsi="Times New Roman"/>
          <w:b/>
          <w:bCs/>
          <w:sz w:val="22"/>
        </w:rPr>
      </w:pPr>
      <w:r w:rsidRPr="00CE01B9">
        <w:rPr>
          <w:rFonts w:ascii="Times New Roman" w:hAnsi="Times New Roman"/>
          <w:b/>
          <w:bCs/>
          <w:sz w:val="22"/>
        </w:rPr>
        <w:t>Proposal 1: The new SIB including the TN coverage information is not an essential SIB for NTN. A</w:t>
      </w:r>
      <w:r w:rsidR="00CE01B9">
        <w:rPr>
          <w:rFonts w:ascii="Times New Roman" w:hAnsi="Times New Roman"/>
          <w:b/>
          <w:bCs/>
          <w:sz w:val="22"/>
        </w:rPr>
        <w:t>n</w:t>
      </w:r>
      <w:r w:rsidRPr="00CE01B9">
        <w:rPr>
          <w:rFonts w:ascii="Times New Roman" w:hAnsi="Times New Roman"/>
          <w:b/>
          <w:bCs/>
          <w:sz w:val="22"/>
        </w:rPr>
        <w:t xml:space="preserve"> NTN-capable UE does not need to consider the cell barred if it is unable to acquire the SIB when scheduled.</w:t>
      </w:r>
    </w:p>
    <w:p w14:paraId="6C372974" w14:textId="35630E61" w:rsidR="00CE01B9" w:rsidRDefault="00CE01B9" w:rsidP="00CE01B9">
      <w:pPr>
        <w:rPr>
          <w:rFonts w:ascii="Times New Roman" w:hAnsi="Times New Roman"/>
          <w:sz w:val="22"/>
        </w:rPr>
      </w:pPr>
      <w:r>
        <w:rPr>
          <w:rFonts w:ascii="Times New Roman" w:hAnsi="Times New Roman" w:hint="eastAsia"/>
          <w:sz w:val="22"/>
        </w:rPr>
        <w:t>A</w:t>
      </w:r>
      <w:r>
        <w:rPr>
          <w:rFonts w:ascii="Times New Roman" w:hAnsi="Times New Roman"/>
          <w:sz w:val="22"/>
        </w:rPr>
        <w:t>nother issue is for SIB update. For SIB19 with ephemeris information that is essential for uplink synchronization, it has been specified that the change of ephemeris information does not trigger system information update, and UE only reacquires SIB19 before expiration of its stored ephemeris information. For the new SIB, the TN coverage information could be more stable than ephemeris (i.e., with longer validity duration) at least for fixed and quasi-earth-fixed cells. For earth-moving cells, even if the corresponding list of TN coverage area changed due to cell movement and UE does not obtain the newest information, no essential error may occur but only more UE power consumption on TN frequencies is expected. Therefore it is reasonable to not to trigger system information update due to TN coverage information change.</w:t>
      </w:r>
    </w:p>
    <w:p w14:paraId="37900740" w14:textId="2344D5BF" w:rsidR="0016539C" w:rsidRPr="00CE01B9" w:rsidRDefault="00CE01B9" w:rsidP="007E0CFA">
      <w:pPr>
        <w:rPr>
          <w:rFonts w:ascii="Times New Roman" w:hAnsi="Times New Roman"/>
          <w:b/>
          <w:bCs/>
          <w:sz w:val="22"/>
        </w:rPr>
      </w:pPr>
      <w:r w:rsidRPr="00CE01B9">
        <w:rPr>
          <w:rFonts w:ascii="Times New Roman" w:hAnsi="Times New Roman"/>
          <w:b/>
          <w:bCs/>
          <w:sz w:val="22"/>
        </w:rPr>
        <w:t xml:space="preserve">Proposal 2: </w:t>
      </w:r>
      <w:r w:rsidR="0016539C" w:rsidRPr="00CE01B9">
        <w:rPr>
          <w:rFonts w:ascii="Times New Roman" w:hAnsi="Times New Roman"/>
          <w:b/>
          <w:bCs/>
          <w:sz w:val="22"/>
        </w:rPr>
        <w:t xml:space="preserve">The change of </w:t>
      </w:r>
      <w:r w:rsidRPr="00CE01B9">
        <w:rPr>
          <w:rFonts w:ascii="Times New Roman" w:hAnsi="Times New Roman"/>
          <w:b/>
          <w:bCs/>
          <w:sz w:val="22"/>
        </w:rPr>
        <w:t>TN coverage information</w:t>
      </w:r>
      <w:r w:rsidR="0016539C" w:rsidRPr="00CE01B9">
        <w:rPr>
          <w:rFonts w:ascii="Times New Roman" w:hAnsi="Times New Roman"/>
          <w:b/>
          <w:bCs/>
          <w:sz w:val="22"/>
        </w:rPr>
        <w:t xml:space="preserve"> should neither result in system information change </w:t>
      </w:r>
      <w:r w:rsidR="0016539C" w:rsidRPr="00CE01B9">
        <w:rPr>
          <w:rFonts w:ascii="Times New Roman" w:hAnsi="Times New Roman"/>
          <w:b/>
          <w:bCs/>
          <w:sz w:val="22"/>
        </w:rPr>
        <w:lastRenderedPageBreak/>
        <w:t>notifications nor in a modification of valueTag in SIB1.</w:t>
      </w:r>
    </w:p>
    <w:p w14:paraId="71DC96F4" w14:textId="00DCACB5" w:rsidR="0016539C" w:rsidRPr="00CE01B9" w:rsidRDefault="00CE01B9" w:rsidP="00CE01B9">
      <w:pPr>
        <w:outlineLvl w:val="1"/>
        <w:rPr>
          <w:rFonts w:ascii="Times New Roman" w:hAnsi="Times New Roman"/>
          <w:b/>
          <w:bCs/>
          <w:sz w:val="22"/>
          <w:u w:val="single"/>
        </w:rPr>
      </w:pPr>
      <w:r w:rsidRPr="00CE01B9">
        <w:rPr>
          <w:rFonts w:ascii="Times New Roman" w:hAnsi="Times New Roman"/>
          <w:b/>
          <w:bCs/>
          <w:sz w:val="22"/>
          <w:u w:val="single"/>
        </w:rPr>
        <w:t xml:space="preserve">Broadcasting </w:t>
      </w:r>
      <w:r w:rsidRPr="00CE01B9">
        <w:rPr>
          <w:rFonts w:ascii="Times New Roman" w:hAnsi="Times New Roman" w:hint="eastAsia"/>
          <w:b/>
          <w:bCs/>
          <w:sz w:val="22"/>
          <w:u w:val="single"/>
        </w:rPr>
        <w:t>N</w:t>
      </w:r>
      <w:r w:rsidRPr="00CE01B9">
        <w:rPr>
          <w:rFonts w:ascii="Times New Roman" w:hAnsi="Times New Roman"/>
          <w:b/>
          <w:bCs/>
          <w:sz w:val="22"/>
          <w:u w:val="single"/>
        </w:rPr>
        <w:t>TN cell information in TN cell</w:t>
      </w:r>
    </w:p>
    <w:p w14:paraId="2A4A0372" w14:textId="093C5395" w:rsidR="00DF2AA7" w:rsidRDefault="00DF2AA7" w:rsidP="007E0CFA">
      <w:pPr>
        <w:rPr>
          <w:rFonts w:ascii="Times New Roman" w:hAnsi="Times New Roman"/>
          <w:sz w:val="22"/>
        </w:rPr>
      </w:pPr>
      <w:r>
        <w:rPr>
          <w:rFonts w:ascii="Times New Roman" w:hAnsi="Times New Roman"/>
          <w:sz w:val="22"/>
        </w:rPr>
        <w:t>Based on the principle of broadcasting TN coverage information in NTN cells, there were some proposals to support broadcasting NTN cell information in TN cells e.g., for prioritized cell reselection or service continuity. In our understanding for cell reselection such information is only useful when reselection priority is considered between TN and NTN, which was previously discussed and not agreed. For service continuity such information is not that necessary for UE as the service continuity is highly relied on the interaction between TN and NTN network entities.</w:t>
      </w:r>
    </w:p>
    <w:p w14:paraId="12BEC143" w14:textId="54038B2C" w:rsidR="007E0CFA" w:rsidRPr="00DF2AA7" w:rsidRDefault="007E0CFA" w:rsidP="007E0CFA">
      <w:pPr>
        <w:rPr>
          <w:rFonts w:ascii="Times New Roman" w:hAnsi="Times New Roman"/>
          <w:b/>
          <w:bCs/>
          <w:sz w:val="22"/>
        </w:rPr>
      </w:pPr>
      <w:r w:rsidRPr="00DF2AA7">
        <w:rPr>
          <w:rFonts w:ascii="Times New Roman" w:hAnsi="Times New Roman"/>
          <w:b/>
          <w:bCs/>
          <w:sz w:val="22"/>
        </w:rPr>
        <w:t xml:space="preserve">Proposal </w:t>
      </w:r>
      <w:r w:rsidR="00DF2AA7" w:rsidRPr="00DF2AA7">
        <w:rPr>
          <w:rFonts w:ascii="Times New Roman" w:hAnsi="Times New Roman"/>
          <w:b/>
          <w:bCs/>
          <w:sz w:val="22"/>
        </w:rPr>
        <w:t>3</w:t>
      </w:r>
      <w:r w:rsidRPr="00DF2AA7">
        <w:rPr>
          <w:rFonts w:ascii="Times New Roman" w:hAnsi="Times New Roman"/>
          <w:b/>
          <w:bCs/>
          <w:sz w:val="22"/>
        </w:rPr>
        <w:t>: Broadcast of NTN information in TN cell is not pursued in this release.</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2E0C41C0" w:rsidR="00A90536" w:rsidRDefault="00886071" w:rsidP="005C389C">
      <w:pPr>
        <w:rPr>
          <w:rFonts w:ascii="Times New Roman" w:hAnsi="Times New Roman"/>
          <w:sz w:val="22"/>
        </w:rPr>
      </w:pPr>
      <w:r w:rsidRPr="00886071">
        <w:rPr>
          <w:rFonts w:ascii="Times New Roman" w:hAnsi="Times New Roman"/>
          <w:sz w:val="22"/>
        </w:rPr>
        <w:t xml:space="preserve">In this contribution we </w:t>
      </w:r>
      <w:r w:rsidR="005C389C" w:rsidRPr="005C389C">
        <w:rPr>
          <w:rFonts w:ascii="Times New Roman" w:hAnsi="Times New Roman"/>
          <w:sz w:val="22"/>
        </w:rPr>
        <w:t xml:space="preserve">discuss some remaining issues in </w:t>
      </w:r>
      <w:r w:rsidR="00DF2AA7">
        <w:rPr>
          <w:rFonts w:ascii="Times New Roman" w:hAnsi="Times New Roman"/>
          <w:sz w:val="22"/>
        </w:rPr>
        <w:t>NTN-TN mobility</w:t>
      </w:r>
      <w:r w:rsidR="005C389C" w:rsidRPr="005C389C">
        <w:rPr>
          <w:rFonts w:ascii="Times New Roman" w:hAnsi="Times New Roman"/>
          <w:sz w:val="22"/>
        </w:rPr>
        <w:t xml:space="preserve"> based on previous discussions and agreements</w:t>
      </w:r>
      <w:r w:rsidRPr="00886071">
        <w:rPr>
          <w:rFonts w:ascii="Times New Roman" w:hAnsi="Times New Roman"/>
          <w:sz w:val="22"/>
        </w:rPr>
        <w:t>.</w:t>
      </w:r>
      <w:r w:rsidR="00160536" w:rsidRPr="00EA11CC">
        <w:rPr>
          <w:rFonts w:ascii="Times New Roman" w:hAnsi="Times New Roman"/>
          <w:sz w:val="22"/>
        </w:rPr>
        <w:t xml:space="preserve"> </w:t>
      </w:r>
      <w:r w:rsidR="005C389C">
        <w:rPr>
          <w:rFonts w:ascii="Times New Roman" w:hAnsi="Times New Roman"/>
          <w:sz w:val="22"/>
        </w:rPr>
        <w:t>It is proposed that</w:t>
      </w:r>
      <w:r w:rsidR="00A90536" w:rsidRPr="00EA11CC">
        <w:rPr>
          <w:rFonts w:ascii="Times New Roman" w:hAnsi="Times New Roman"/>
          <w:sz w:val="22"/>
        </w:rPr>
        <w:t>:</w:t>
      </w:r>
    </w:p>
    <w:p w14:paraId="614D48C8" w14:textId="77777777" w:rsidR="00DF2AA7" w:rsidRPr="00CE01B9" w:rsidRDefault="00DF2AA7" w:rsidP="00DF2AA7">
      <w:pPr>
        <w:rPr>
          <w:rFonts w:ascii="Times New Roman" w:hAnsi="Times New Roman"/>
          <w:b/>
          <w:bCs/>
          <w:sz w:val="22"/>
        </w:rPr>
      </w:pPr>
      <w:r w:rsidRPr="00CE01B9">
        <w:rPr>
          <w:rFonts w:ascii="Times New Roman" w:hAnsi="Times New Roman"/>
          <w:b/>
          <w:bCs/>
          <w:sz w:val="22"/>
        </w:rPr>
        <w:t>Proposal 1: The new SIB including the TN coverage information is not an essential SIB for NTN. A</w:t>
      </w:r>
      <w:r>
        <w:rPr>
          <w:rFonts w:ascii="Times New Roman" w:hAnsi="Times New Roman"/>
          <w:b/>
          <w:bCs/>
          <w:sz w:val="22"/>
        </w:rPr>
        <w:t>n</w:t>
      </w:r>
      <w:r w:rsidRPr="00CE01B9">
        <w:rPr>
          <w:rFonts w:ascii="Times New Roman" w:hAnsi="Times New Roman"/>
          <w:b/>
          <w:bCs/>
          <w:sz w:val="22"/>
        </w:rPr>
        <w:t xml:space="preserve"> NTN-capable UE does not need to consider the cell barred if it is unable to acquire the SIB when scheduled.</w:t>
      </w:r>
    </w:p>
    <w:p w14:paraId="6CEE001D" w14:textId="77777777" w:rsidR="00DF2AA7" w:rsidRPr="00CE01B9" w:rsidRDefault="00DF2AA7" w:rsidP="00DF2AA7">
      <w:pPr>
        <w:rPr>
          <w:rFonts w:ascii="Times New Roman" w:hAnsi="Times New Roman"/>
          <w:b/>
          <w:bCs/>
          <w:sz w:val="22"/>
        </w:rPr>
      </w:pPr>
      <w:r w:rsidRPr="00CE01B9">
        <w:rPr>
          <w:rFonts w:ascii="Times New Roman" w:hAnsi="Times New Roman"/>
          <w:b/>
          <w:bCs/>
          <w:sz w:val="22"/>
        </w:rPr>
        <w:t>Proposal 2: The change of TN coverage information should neither result in system information change notifications nor in a modification of valueTag in SIB1.</w:t>
      </w:r>
    </w:p>
    <w:p w14:paraId="18478002" w14:textId="3D000377" w:rsidR="005C389C" w:rsidRPr="00DF2AA7" w:rsidRDefault="00DF2AA7" w:rsidP="00DF2AA7">
      <w:r w:rsidRPr="00DF2AA7">
        <w:rPr>
          <w:rFonts w:ascii="Times New Roman" w:hAnsi="Times New Roman"/>
          <w:b/>
          <w:bCs/>
          <w:sz w:val="22"/>
        </w:rPr>
        <w:t>Proposal 3: Broadcast of NTN information in TN cell is not pursued in this release.</w:t>
      </w:r>
    </w:p>
    <w:sectPr w:rsidR="005C389C" w:rsidRPr="00DF2AA7"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8D7C4" w14:textId="77777777" w:rsidR="001D190F" w:rsidRDefault="001D190F">
      <w:r>
        <w:separator/>
      </w:r>
    </w:p>
  </w:endnote>
  <w:endnote w:type="continuationSeparator" w:id="0">
    <w:p w14:paraId="4E3CB102" w14:textId="77777777" w:rsidR="001D190F" w:rsidRDefault="001D1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719A3" w14:textId="77777777" w:rsidR="001D190F" w:rsidRDefault="001D190F">
      <w:r>
        <w:separator/>
      </w:r>
    </w:p>
  </w:footnote>
  <w:footnote w:type="continuationSeparator" w:id="0">
    <w:p w14:paraId="61960F25" w14:textId="77777777" w:rsidR="001D190F" w:rsidRDefault="001D19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7"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22"/>
  </w:num>
  <w:num w:numId="2" w16cid:durableId="1984658315">
    <w:abstractNumId w:val="2"/>
  </w:num>
  <w:num w:numId="3" w16cid:durableId="722876610">
    <w:abstractNumId w:val="24"/>
  </w:num>
  <w:num w:numId="4" w16cid:durableId="859195836">
    <w:abstractNumId w:val="23"/>
  </w:num>
  <w:num w:numId="5" w16cid:durableId="220140937">
    <w:abstractNumId w:val="10"/>
  </w:num>
  <w:num w:numId="6" w16cid:durableId="1734040883">
    <w:abstractNumId w:val="21"/>
  </w:num>
  <w:num w:numId="7" w16cid:durableId="2045521902">
    <w:abstractNumId w:val="6"/>
  </w:num>
  <w:num w:numId="8" w16cid:durableId="163935166">
    <w:abstractNumId w:val="13"/>
  </w:num>
  <w:num w:numId="9" w16cid:durableId="1679574324">
    <w:abstractNumId w:val="5"/>
  </w:num>
  <w:num w:numId="10" w16cid:durableId="75370074">
    <w:abstractNumId w:val="14"/>
  </w:num>
  <w:num w:numId="11" w16cid:durableId="1796754296">
    <w:abstractNumId w:val="3"/>
  </w:num>
  <w:num w:numId="12" w16cid:durableId="384646512">
    <w:abstractNumId w:val="12"/>
  </w:num>
  <w:num w:numId="13" w16cid:durableId="1573813467">
    <w:abstractNumId w:val="16"/>
  </w:num>
  <w:num w:numId="14" w16cid:durableId="1493519478">
    <w:abstractNumId w:val="7"/>
  </w:num>
  <w:num w:numId="15" w16cid:durableId="127743599">
    <w:abstractNumId w:val="25"/>
  </w:num>
  <w:num w:numId="16" w16cid:durableId="1895191140">
    <w:abstractNumId w:val="26"/>
  </w:num>
  <w:num w:numId="17" w16cid:durableId="828903070">
    <w:abstractNumId w:val="1"/>
  </w:num>
  <w:num w:numId="18" w16cid:durableId="1821799038">
    <w:abstractNumId w:val="8"/>
  </w:num>
  <w:num w:numId="19" w16cid:durableId="985160454">
    <w:abstractNumId w:val="15"/>
  </w:num>
  <w:num w:numId="20" w16cid:durableId="1390036946">
    <w:abstractNumId w:val="0"/>
  </w:num>
  <w:num w:numId="21" w16cid:durableId="381757924">
    <w:abstractNumId w:val="19"/>
  </w:num>
  <w:num w:numId="22" w16cid:durableId="1834640208">
    <w:abstractNumId w:val="4"/>
  </w:num>
  <w:num w:numId="23" w16cid:durableId="303239897">
    <w:abstractNumId w:val="11"/>
  </w:num>
  <w:num w:numId="24" w16cid:durableId="1178815800">
    <w:abstractNumId w:val="9"/>
  </w:num>
  <w:num w:numId="25" w16cid:durableId="1387993154">
    <w:abstractNumId w:val="18"/>
  </w:num>
  <w:num w:numId="26" w16cid:durableId="940138824">
    <w:abstractNumId w:val="20"/>
  </w:num>
  <w:num w:numId="27" w16cid:durableId="871189877">
    <w:abstractNumId w:val="17"/>
  </w:num>
  <w:num w:numId="28" w16cid:durableId="418596070">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0F"/>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1366"/>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4AB"/>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D23"/>
    <w:rsid w:val="006F61DC"/>
    <w:rsid w:val="006F7205"/>
    <w:rsid w:val="006F7FD0"/>
    <w:rsid w:val="007008B6"/>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6DE8"/>
    <w:rsid w:val="00867CC4"/>
    <w:rsid w:val="008708C9"/>
    <w:rsid w:val="0087112F"/>
    <w:rsid w:val="00871E69"/>
    <w:rsid w:val="008720A2"/>
    <w:rsid w:val="008729FE"/>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777"/>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674"/>
    <w:rsid w:val="00BD615D"/>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2866"/>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23"/>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6832</TotalTime>
  <Pages>2</Pages>
  <Words>666</Words>
  <Characters>3797</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174</cp:revision>
  <cp:lastPrinted>2012-10-30T00:20:00Z</cp:lastPrinted>
  <dcterms:created xsi:type="dcterms:W3CDTF">2020-08-03T07:44:00Z</dcterms:created>
  <dcterms:modified xsi:type="dcterms:W3CDTF">2023-09-27T09:37:00Z</dcterms:modified>
</cp:coreProperties>
</file>